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  <w:t>教学一线人才来陵工作报名登记表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4"/>
        <w:tblW w:w="8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（科室）职务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专业技术职称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left="2090" w:hanging="2098" w:hangingChars="95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663" w:firstLineChars="30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ind w:firstLine="442" w:firstLineChars="200"/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家庭主要成员及重要社会关系包括配偶、子女、父母、公公、婆婆（或岳父、岳母）。</w:t>
      </w:r>
    </w:p>
    <w:sectPr>
      <w:pgSz w:w="11906" w:h="16838"/>
      <w:pgMar w:top="170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97955"/>
    <w:rsid w:val="0B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2020-03-25T03:42:00Z</dcterms:created>
  <dc:creator>龙</dc:creator>
  <cp:lastModifiedBy>龙</cp:lastModifiedBy>
  <dcterms:modified xsi:type="dcterms:W3CDTF">2020-03-25T03:43:14Z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